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525"/>
        <w:gridCol w:w="1442"/>
        <w:gridCol w:w="1655"/>
        <w:gridCol w:w="1574"/>
        <w:gridCol w:w="1704"/>
      </w:tblGrid>
      <w:tr>
        <w:trPr>
          <w:trHeight w:val="375" w:hRule="atLeast"/>
          <w:cantSplit w:val="false"/>
        </w:trPr>
        <w:tc>
          <w:tcPr>
            <w:tcW w:w="1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rFonts w:eastAsia="Times New Roman" w:cs="Arial" w:ascii="Arial" w:hAnsi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</w:tr>
      <w:tr>
        <w:trPr>
          <w:trHeight w:val="1815" w:hRule="atLeast"/>
          <w:cantSplit w:val="false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40"/>
                <w:szCs w:val="40"/>
                <w:lang w:eastAsia="ru-RU"/>
              </w:rPr>
              <w:t>Перечень и стоимость квартир в ЖК "Микитская Слобода" ул. Героев Севастополя, 35а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  <w:cantSplit w:val="false"/>
        </w:trPr>
        <w:tc>
          <w:tcPr>
            <w:tcW w:w="9663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І Секц</w:t>
            </w: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я</w:t>
            </w:r>
          </w:p>
        </w:tc>
      </w:tr>
      <w:tr>
        <w:trPr>
          <w:trHeight w:val="615" w:hRule="atLeast"/>
          <w:cantSplit w:val="false"/>
        </w:trPr>
        <w:tc>
          <w:tcPr>
            <w:tcW w:w="1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Тип квартир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Общ. площадь, кв.м.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Жилая площадь, кв.м.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Цена, грн. / кв.м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Общая стоимость, грн.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Однокомнатные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45,92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6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3-23</w:t>
            </w:r>
          </w:p>
        </w:tc>
        <w:tc>
          <w:tcPr>
            <w:tcW w:w="157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587 776,00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50,67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648 576,00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724 224,00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Двухкомнатнае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800 686,00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1 054 812,00</w:t>
            </w:r>
          </w:p>
        </w:tc>
      </w:tr>
      <w:tr>
        <w:trPr>
          <w:trHeight w:val="322" w:hRule="atLeast"/>
          <w:cantSplit w:val="false"/>
        </w:trPr>
        <w:tc>
          <w:tcPr>
            <w:tcW w:w="9663" w:type="dxa"/>
            <w:gridSpan w:val="6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ІІ Секц</w:t>
            </w: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  <w:t>я</w:t>
            </w:r>
          </w:p>
        </w:tc>
      </w:tr>
      <w:tr>
        <w:trPr>
          <w:trHeight w:val="322" w:hRule="atLeast"/>
          <w:cantSplit w:val="false"/>
        </w:trPr>
        <w:tc>
          <w:tcPr>
            <w:tcW w:w="9663" w:type="dxa"/>
            <w:gridSpan w:val="6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Тип квартир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2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Общ. площадь, кв.м.</w:t>
            </w:r>
          </w:p>
        </w:tc>
        <w:tc>
          <w:tcPr>
            <w:tcW w:w="144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Жилая площадь, кв.м.</w:t>
            </w:r>
          </w:p>
        </w:tc>
        <w:tc>
          <w:tcPr>
            <w:tcW w:w="1655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57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Цена, грн. / кв.м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Общая стоимость, грн.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Однокомнатные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16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57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575 232,00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50,22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642 816,00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Двухкомнатнае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62,97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768 234,00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815 936,00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69,21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844 362,00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Трехкомнатная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879 600,00</w:t>
            </w:r>
          </w:p>
        </w:tc>
      </w:tr>
      <w:tr>
        <w:trPr>
          <w:trHeight w:val="402" w:hRule="atLeast"/>
          <w:cantSplit w:val="false"/>
        </w:trPr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47,36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6-23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962 160,00</w:t>
            </w:r>
          </w:p>
        </w:tc>
      </w:tr>
      <w:tr>
        <w:trPr>
          <w:trHeight w:val="322" w:hRule="atLeast"/>
          <w:cantSplit w:val="false"/>
        </w:trPr>
        <w:tc>
          <w:tcPr>
            <w:tcW w:w="9663" w:type="dxa"/>
            <w:gridSpan w:val="6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  <w:cantSplit w:val="false"/>
        </w:trPr>
        <w:tc>
          <w:tcPr>
            <w:tcW w:w="9663" w:type="dxa"/>
            <w:gridSpan w:val="6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568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048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rsid w:val="007f7f70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rsid w:val="007f7f70"/>
    <w:pPr>
      <w:widowControl w:val="false"/>
      <w:suppressAutoHyphens w:val="true"/>
      <w:spacing w:lineRule="auto" w:line="276"/>
    </w:pPr>
    <w:rPr>
      <w:rFonts w:cs="FreeSans" w:ascii="Calibri" w:hAnsi="Calibri" w:eastAsia="Droid Sans Fallback"/>
      <w:color w:val="auto"/>
      <w:sz w:val="22"/>
      <w:szCs w:val="22"/>
      <w:lang w:val="ru-RU" w:eastAsia="en-US" w:bidi="ar-SA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Покажчик"/>
    <w:rsid w:val="007f7f70"/>
    <w:basedOn w:val="Normal"/>
    <w:pPr>
      <w:suppressLineNumbers/>
    </w:pPr>
    <w:rPr>
      <w:rFonts w:cs="FreeSans"/>
    </w:rPr>
  </w:style>
  <w:style w:type="paragraph" w:styleId="TextBody" w:customStyle="1">
    <w:name w:val="Text Body"/>
    <w:rsid w:val="007f7f70"/>
    <w:basedOn w:val="Normal"/>
    <w:pPr>
      <w:spacing w:lineRule="auto" w:line="288" w:before="0" w:after="140"/>
    </w:pPr>
    <w:rPr/>
  </w:style>
  <w:style w:type="paragraph" w:styleId="1" w:customStyle="1">
    <w:name w:val="Название объекта1"/>
    <w:rsid w:val="007f7f70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Вміст таблиці"/>
    <w:rsid w:val="007f7f70"/>
    <w:basedOn w:val="Normal"/>
    <w:pPr/>
    <w:rPr/>
  </w:style>
  <w:style w:type="paragraph" w:styleId="Style20" w:customStyle="1">
    <w:name w:val="Заголовок таблиці"/>
    <w:rsid w:val="007f7f70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2014-08-18T12:13:00Z</dcterms:created>
  <dc:creator>sales10</dc:creator>
  <dc:language>en-US</dc:language>
  <cp:lastModifiedBy>ubd</cp:lastModifiedBy>
  <dcterms:modified xsi:type="dcterms:W3CDTF">2014-08-18T12:14:00Z</dcterms:modified>
  <cp:revision>3</cp:revision>
</cp:coreProperties>
</file>